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35" w:rsidRPr="00D53E35" w:rsidRDefault="00D53E35" w:rsidP="00D53E35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D53E35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Техническое обслуживание и ремонт </w:t>
      </w: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внутриквартирного газового оборудования (</w:t>
      </w:r>
      <w:r w:rsidRPr="00D53E35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ВКГО</w:t>
      </w: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)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С 01 сентября 2023 года вступают в силу поправки в Федеральный закон «О газоснабжении в РФ», Жилищный кодекс РФ и Правила пользования газом № 410, согласно которым изменяются требования к 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 (ВКГО/ВДГО).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соответствии с принятыми изменениями основным критерием отнесения организации к категории </w:t>
      </w:r>
      <w:proofErr w:type="gramStart"/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специализированных</w:t>
      </w:r>
      <w:proofErr w:type="gramEnd"/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будет наличие у нее статуса газораспределительной организации (ГРО). Главным признаком таких организаций является осуществление транспортировки газа по газораспределительным сетям.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Вновь заключаемые договоры о техническом обслуживании и ремонте ВДГО/ВКГО должны быть заключены с ГРО, осуществляющей транспортировку газа до места соединения сети газораспределения с газопроводом, входящим в состав ВДГО.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нашей республике </w:t>
      </w:r>
      <w:r w:rsidR="000E795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 1 сентября 2023 года </w:t>
      </w:r>
      <w:bookmarkStart w:id="0" w:name="_GoBack"/>
      <w:bookmarkEnd w:id="0"/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такой организацией является АО «Газпром газораспределение Петрозаводск».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Изменения также закрепляют принцип «один МКД – одна специализированная организация», в соответствии с которым техническое обслуживание и ремонт ВДГО в МКД, относящегося к общему имуществу, и техническое обслуживание ВКГО в этом же МКД осуществляются одной специализированной организацией.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Обращаем внимание, что договоры о техническом обслуживании ВКГО в МКД, заключенные до 01 сентября 2023 года, в том числе с другими специализированными организациями, действуют до их прекращения или расторжения, но не позднее 01 января 2024 года.</w:t>
      </w:r>
    </w:p>
    <w:p w:rsid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Заключить или перезаключить договор на ТО ВКГО с АО «Газпром газораспределение Петрозаводск» можно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</w:p>
    <w:p w:rsid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клиентском центре компании по адресу </w:t>
      </w:r>
      <w:r w:rsidRPr="00D53E3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Первомайский проспект, дом 5;</w:t>
      </w:r>
    </w:p>
    <w:p w:rsid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</w:t>
      </w: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через подразделения МФЦ;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сайте поставщика www.peterburgregiongaz.ru, заполнив форму обратной связи; в личном кабинете «Мой газ» или направить заявку на адрес электронной почты: ecpu@ktg.sampo.ru или szkp_rk@mrg.spb.ru.</w:t>
      </w:r>
    </w:p>
    <w:p w:rsidR="00D53E35" w:rsidRPr="00D53E35" w:rsidRDefault="00D53E35" w:rsidP="00D53E3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3E35">
        <w:rPr>
          <w:rFonts w:asciiTheme="majorHAnsi" w:eastAsia="Times New Roman" w:hAnsiTheme="majorHAnsi" w:cs="Times New Roman"/>
          <w:sz w:val="24"/>
          <w:szCs w:val="24"/>
          <w:lang w:eastAsia="ru-RU"/>
        </w:rPr>
        <w:t>Телефоны для консультации 8 800 444-44-25 (звонок бесплатный) и 53-01-77.</w:t>
      </w:r>
    </w:p>
    <w:p w:rsidR="00F3025A" w:rsidRDefault="00F3025A" w:rsidP="00D53E35">
      <w:pPr>
        <w:ind w:firstLine="709"/>
      </w:pPr>
    </w:p>
    <w:sectPr w:rsidR="00F3025A" w:rsidSect="00D53E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71BD"/>
    <w:multiLevelType w:val="multilevel"/>
    <w:tmpl w:val="3BFA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C2862"/>
    <w:multiLevelType w:val="multilevel"/>
    <w:tmpl w:val="C0B8C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11"/>
    <w:rsid w:val="000E795F"/>
    <w:rsid w:val="00D46911"/>
    <w:rsid w:val="00D53E35"/>
    <w:rsid w:val="00F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2023-08-31T09:53:00Z</cp:lastPrinted>
  <dcterms:created xsi:type="dcterms:W3CDTF">2023-08-31T09:53:00Z</dcterms:created>
  <dcterms:modified xsi:type="dcterms:W3CDTF">2023-09-08T11:41:00Z</dcterms:modified>
</cp:coreProperties>
</file>